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0" w:afterLines="0" w:line="300" w:lineRule="auto"/>
        <w:jc w:val="center"/>
        <w:rPr>
          <w:rFonts w:hint="eastAsia" w:ascii="文鼎小标宋简" w:hAnsi="文鼎小标宋简" w:eastAsia="文鼎小标宋简" w:cs="文鼎小标宋简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文鼎小标宋简" w:hAnsi="文鼎小标宋简" w:eastAsia="文鼎小标宋简" w:cs="文鼎小标宋简"/>
          <w:b w:val="0"/>
          <w:bCs w:val="0"/>
          <w:sz w:val="36"/>
          <w:szCs w:val="36"/>
          <w:lang w:val="en-US" w:eastAsia="zh-CN"/>
        </w:rPr>
        <w:t>广东富之源铜业有限公司自行监测方案</w:t>
      </w:r>
    </w:p>
    <w:p>
      <w:pPr>
        <w:pStyle w:val="7"/>
        <w:rPr>
          <w:rFonts w:ascii="Times New Roman" w:hAnsi="Times New Roman" w:eastAsia="宋体"/>
        </w:rPr>
      </w:pPr>
    </w:p>
    <w:p>
      <w:pPr>
        <w:numPr>
          <w:ilvl w:val="0"/>
          <w:numId w:val="1"/>
        </w:numPr>
        <w:snapToGrid w:val="0"/>
        <w:spacing w:before="0" w:beforeLines="0" w:after="0" w:afterLines="0" w:line="360" w:lineRule="auto"/>
        <w:ind w:firstLine="640" w:firstLineChars="200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基本情况</w:t>
      </w:r>
    </w:p>
    <w:p>
      <w:pPr>
        <w:numPr>
          <w:ilvl w:val="0"/>
          <w:numId w:val="2"/>
        </w:numPr>
        <w:spacing w:beforeLines="0" w:after="157" w:afterLines="50" w:line="360" w:lineRule="auto"/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排污单位名称：广东富之源铜业有限公司</w:t>
      </w:r>
    </w:p>
    <w:p>
      <w:pPr>
        <w:numPr>
          <w:ilvl w:val="0"/>
          <w:numId w:val="0"/>
        </w:numPr>
        <w:spacing w:beforeLines="0" w:after="157" w:afterLines="50" w:line="360" w:lineRule="auto"/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2、生产经营场所地址：广东省揭西县金和镇南山尾村沙母路中段</w:t>
      </w:r>
    </w:p>
    <w:p>
      <w:pPr>
        <w:spacing w:beforeLines="0" w:after="157" w:afterLines="50" w:line="360" w:lineRule="auto"/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3、生产规模：主要从事紫铜线再加工，年产铜线10万吨</w:t>
      </w:r>
    </w:p>
    <w:p>
      <w:pPr>
        <w:spacing w:beforeLines="0" w:after="157" w:afterLines="50" w:line="360" w:lineRule="auto"/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4、生产运行：年工作天数200天，每天3班，每班8h，年工作时数为4800h</w:t>
      </w:r>
    </w:p>
    <w:p>
      <w:pPr>
        <w:spacing w:beforeLines="0" w:after="157" w:afterLines="50" w:line="360" w:lineRule="auto"/>
        <w:ind w:firstLine="560" w:firstLineChars="200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5、产排污及污染防治：本项目生产过程中产生的污染物主要为熔炼炉废气、冷却废水、生活污水、设备运行噪声和废铜、炉渣、废弃包装材料、废气处理收集的金属粉尘、设备废弃零配件等。熔炼炉废气经“U型冷却器+长袋低压脉冲除尘器”处理达到《再生铜、铝、铅、锌工业污染物排放标准》（GB31574-2015）新建企业大气污染物排放限值后经30m高烟囱高空排放。冷却废水经沉淀处理后达到《城市污水再生利用 工业用水水质》（GB/T19923-2005）中冷却用水要求后，回用于浇铸生产和连轧生产，不外排。生活污水近期经三级化粪池处理达《农田灌溉水质标准》（GB5048-2005）中水作标准用于周边农田灌溉，不外排。噪声经过距离衰减和车间的隔声作用，厂界噪声昼夜均符合《工业企业厂界环境噪声排放标准》（GB12348－2008）的2类标准。废铜作为原材料回炉，炉渣交由惠州TCL环境科技有限公司回收处理，金属粉尘可交由各建筑公司作为建筑材料，废弃包装材料交由环卫部门清运，设备废弃零配件由相应经销商回收处理。</w:t>
      </w:r>
    </w:p>
    <w:p>
      <w:pPr>
        <w:numPr>
          <w:ilvl w:val="0"/>
          <w:numId w:val="1"/>
        </w:numPr>
        <w:snapToGrid w:val="0"/>
        <w:spacing w:before="0" w:beforeLines="0" w:after="0" w:afterLines="0" w:line="360" w:lineRule="auto"/>
        <w:ind w:firstLine="640" w:firstLineChars="200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监测内容</w:t>
      </w:r>
    </w:p>
    <w:p>
      <w:pPr>
        <w:numPr>
          <w:ilvl w:val="0"/>
          <w:numId w:val="3"/>
        </w:numPr>
        <w:snapToGrid w:val="0"/>
        <w:spacing w:beforeLines="0" w:afterLines="0"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废气排放监测</w:t>
      </w:r>
    </w:p>
    <w:p>
      <w:pPr>
        <w:ind w:firstLine="620"/>
        <w:rPr>
          <w:rFonts w:hint="default" w:ascii="Times New Roman" w:hAnsi="Times New Roman" w:eastAsia="楷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b w:val="0"/>
          <w:bCs w:val="0"/>
          <w:kern w:val="2"/>
          <w:sz w:val="28"/>
          <w:szCs w:val="28"/>
          <w:lang w:val="en-US" w:eastAsia="zh-CN" w:bidi="ar-SA"/>
        </w:rPr>
        <w:t>根据《排污许可证申请与核发技术规范 金属铸造工业》（HJ1115-2020）的相关监测要求，废气排放监测表见表1。</w:t>
      </w:r>
    </w:p>
    <w:p>
      <w:pPr>
        <w:numPr>
          <w:ilvl w:val="0"/>
          <w:numId w:val="0"/>
        </w:numPr>
        <w:ind w:firstLine="560"/>
        <w:jc w:val="center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表1 废气排放监测表</w:t>
      </w:r>
    </w:p>
    <w:tbl>
      <w:tblPr>
        <w:tblStyle w:val="5"/>
        <w:tblW w:w="9360" w:type="dxa"/>
        <w:tblInd w:w="-276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050"/>
        <w:gridCol w:w="1260"/>
        <w:gridCol w:w="1935"/>
        <w:gridCol w:w="382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排放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形式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监测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点位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监测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污染物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监测频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次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执行排放标准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有组织排放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废气排放口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G1、G2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颗粒物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1次/</w:t>
            </w:r>
            <w:r>
              <w:rPr>
                <w:rStyle w:val="6"/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半年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《再生铜、铝、铅、锌工业污染物排放标准》（GB31574-2015）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无组织排放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厂界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G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、G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、G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、G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颗粒物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1次/</w:t>
            </w:r>
            <w:r>
              <w:rPr>
                <w:rStyle w:val="6"/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年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广东省《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大气污染物排放限值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》（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DB44/ 27—2001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）</w:t>
            </w:r>
          </w:p>
        </w:tc>
      </w:tr>
    </w:tbl>
    <w:p>
      <w:pPr>
        <w:numPr>
          <w:ilvl w:val="0"/>
          <w:numId w:val="0"/>
        </w:numPr>
        <w:snapToGrid w:val="0"/>
        <w:spacing w:beforeLines="0" w:afterLines="0" w:line="360" w:lineRule="auto"/>
        <w:ind w:left="56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numPr>
          <w:ilvl w:val="0"/>
          <w:numId w:val="3"/>
        </w:numPr>
        <w:snapToGrid w:val="0"/>
        <w:spacing w:beforeLines="0" w:afterLines="0" w:line="360" w:lineRule="auto"/>
        <w:ind w:left="0" w:leftChars="0" w:firstLine="56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废水排放监测</w:t>
      </w:r>
    </w:p>
    <w:p>
      <w:pPr>
        <w:ind w:firstLine="620"/>
        <w:rPr>
          <w:rFonts w:hint="default" w:ascii="Times New Roman" w:hAnsi="Times New Roman" w:eastAsia="楷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b w:val="0"/>
          <w:bCs w:val="0"/>
          <w:kern w:val="2"/>
          <w:sz w:val="28"/>
          <w:szCs w:val="28"/>
          <w:lang w:val="en-US" w:eastAsia="zh-CN" w:bidi="ar-SA"/>
        </w:rPr>
        <w:t>项目</w:t>
      </w:r>
      <w:r>
        <w:rPr>
          <w:rFonts w:hint="default" w:ascii="Times New Roman" w:hAnsi="Times New Roman" w:eastAsia="楷体" w:cs="Times New Roman"/>
          <w:b w:val="0"/>
          <w:bCs w:val="0"/>
          <w:kern w:val="2"/>
          <w:sz w:val="28"/>
          <w:szCs w:val="28"/>
          <w:lang w:val="en-US" w:eastAsia="zh-CN" w:bidi="ar-SA"/>
        </w:rPr>
        <w:t>冷却废水经沉淀处理后达到《城市污水再生利用 工业用水水质》（GB/T19923-2005）中冷却用水要求后，回用于浇铸生产和连轧生产，不外排。生活污水近期经三级化粪池处理达《农田灌溉水质标准》（GB5048-2005）中水作标准用于周边农田灌溉，不外排。</w:t>
      </w:r>
      <w:r>
        <w:rPr>
          <w:rFonts w:hint="eastAsia" w:ascii="Times New Roman" w:hAnsi="Times New Roman" w:eastAsia="楷体" w:cs="Times New Roman"/>
          <w:b w:val="0"/>
          <w:bCs w:val="0"/>
          <w:kern w:val="2"/>
          <w:sz w:val="28"/>
          <w:szCs w:val="28"/>
          <w:lang w:val="en-US" w:eastAsia="zh-CN" w:bidi="ar-SA"/>
        </w:rPr>
        <w:t>根据《排污许可证申请与核发技术规范 金属铸造工业》（HJ1115-2020）的相关监测要求，本项目污废水不需进行监测。</w:t>
      </w:r>
    </w:p>
    <w:p>
      <w:pPr>
        <w:numPr>
          <w:ilvl w:val="0"/>
          <w:numId w:val="3"/>
        </w:numPr>
        <w:snapToGrid w:val="0"/>
        <w:spacing w:beforeLines="0" w:afterLines="0" w:line="360" w:lineRule="auto"/>
        <w:ind w:left="0" w:leftChars="0" w:firstLine="56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雨水排放监测</w:t>
      </w:r>
    </w:p>
    <w:p>
      <w:pPr>
        <w:ind w:firstLine="620"/>
        <w:rPr>
          <w:rFonts w:hint="default" w:ascii="Times New Roman" w:hAnsi="Times New Roman" w:eastAsia="楷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 w:val="0"/>
          <w:bCs w:val="0"/>
          <w:kern w:val="2"/>
          <w:sz w:val="28"/>
          <w:szCs w:val="28"/>
          <w:lang w:val="en-US" w:eastAsia="zh-CN" w:bidi="ar-SA"/>
        </w:rPr>
        <w:t>根据《排污许可证申请与核发技术规范 金属铸造工业》（HJ1115-2020）的相关监测要求，本项目</w:t>
      </w:r>
      <w:r>
        <w:rPr>
          <w:rFonts w:hint="eastAsia" w:ascii="Times New Roman" w:hAnsi="Times New Roman" w:eastAsia="楷体" w:cs="Times New Roman"/>
          <w:b w:val="0"/>
          <w:bCs w:val="0"/>
          <w:kern w:val="2"/>
          <w:sz w:val="28"/>
          <w:szCs w:val="28"/>
          <w:lang w:val="en-US" w:eastAsia="zh-CN" w:bidi="ar-SA"/>
        </w:rPr>
        <w:t>雨水</w:t>
      </w:r>
      <w:r>
        <w:rPr>
          <w:rFonts w:hint="default" w:ascii="Times New Roman" w:hAnsi="Times New Roman" w:eastAsia="楷体" w:cs="Times New Roman"/>
          <w:b w:val="0"/>
          <w:bCs w:val="0"/>
          <w:kern w:val="2"/>
          <w:sz w:val="28"/>
          <w:szCs w:val="28"/>
          <w:lang w:val="en-US" w:eastAsia="zh-CN" w:bidi="ar-SA"/>
        </w:rPr>
        <w:t>不需进行监测。</w:t>
      </w:r>
    </w:p>
    <w:p>
      <w:pPr>
        <w:pStyle w:val="3"/>
        <w:numPr>
          <w:ilvl w:val="0"/>
          <w:numId w:val="0"/>
        </w:numPr>
        <w:snapToGrid w:val="0"/>
        <w:spacing w:before="0" w:beforeLines="0" w:after="0" w:afterLines="0" w:line="360" w:lineRule="auto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4、其他项目监测</w:t>
      </w:r>
    </w:p>
    <w:p>
      <w:pPr>
        <w:ind w:firstLine="620"/>
        <w:rPr>
          <w:rFonts w:hint="default" w:ascii="Times New Roman" w:hAnsi="Times New Roman" w:eastAsia="楷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b w:val="0"/>
          <w:bCs w:val="0"/>
          <w:kern w:val="2"/>
          <w:sz w:val="28"/>
          <w:szCs w:val="28"/>
          <w:lang w:val="en-US" w:eastAsia="zh-CN" w:bidi="ar-SA"/>
        </w:rPr>
        <w:t>根据《排污许可证申请与核发技术规范 金属铸造工业》（HJ1115-2020）的相关监测要求，噪声排放监测表见表2。</w:t>
      </w:r>
    </w:p>
    <w:p>
      <w:pPr>
        <w:numPr>
          <w:ilvl w:val="0"/>
          <w:numId w:val="0"/>
        </w:numPr>
        <w:ind w:firstLine="560"/>
        <w:jc w:val="center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表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楷体" w:cs="Times New Roman"/>
          <w:sz w:val="28"/>
          <w:szCs w:val="28"/>
          <w:lang w:val="en-US" w:eastAsia="zh-CN"/>
        </w:rPr>
        <w:t>噪声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排放监测表</w:t>
      </w:r>
    </w:p>
    <w:tbl>
      <w:tblPr>
        <w:tblStyle w:val="5"/>
        <w:tblW w:w="9360" w:type="dxa"/>
        <w:tblInd w:w="-276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050"/>
        <w:gridCol w:w="1260"/>
        <w:gridCol w:w="1935"/>
        <w:gridCol w:w="382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监测</w:t>
            </w:r>
          </w:p>
          <w:p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项目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监测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点位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监测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污染物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监测频</w:t>
            </w: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次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执行排放标准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噪声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厂界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N1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N2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N3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N4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噪声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Style w:val="6"/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1次/</w:t>
            </w:r>
            <w:r>
              <w:rPr>
                <w:rStyle w:val="6"/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季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（昼夜各监测一次）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《工业企业厂界环境噪声排放标准》（GB12348－2008）</w:t>
            </w:r>
          </w:p>
        </w:tc>
      </w:tr>
    </w:tbl>
    <w:p>
      <w:pPr>
        <w:numPr>
          <w:ilvl w:val="0"/>
          <w:numId w:val="1"/>
        </w:numPr>
        <w:snapToGrid w:val="0"/>
        <w:spacing w:before="157" w:beforeLines="50" w:afterLines="0" w:line="360" w:lineRule="auto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监测分析方法和仪器</w:t>
      </w:r>
    </w:p>
    <w:p>
      <w:pPr>
        <w:numPr>
          <w:ilvl w:val="0"/>
          <w:numId w:val="0"/>
        </w:numPr>
        <w:ind w:firstLine="560"/>
        <w:jc w:val="center"/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>表3 监测分析方法和仪器</w:t>
      </w:r>
    </w:p>
    <w:tbl>
      <w:tblPr>
        <w:tblStyle w:val="5"/>
        <w:tblW w:w="9645" w:type="dxa"/>
        <w:tblInd w:w="-501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118"/>
        <w:gridCol w:w="1391"/>
        <w:gridCol w:w="1410"/>
        <w:gridCol w:w="1275"/>
        <w:gridCol w:w="1815"/>
        <w:gridCol w:w="187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序号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监测点位名称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监测项目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手工或自动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val="en-US" w:eastAsia="zh-CN"/>
              </w:rPr>
              <w:t>监测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采样方法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及个数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测定方法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仪器名称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废气排放口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G1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颗粒物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手工监测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非连续采样 至少3个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pStyle w:val="8"/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《</w:t>
            </w:r>
            <w:r>
              <w:rPr>
                <w:rStyle w:val="6"/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固定污染源排气中颗粒物测定与气态污染物采样方法</w:t>
            </w:r>
            <w:r>
              <w:rPr>
                <w:rStyle w:val="6"/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》（</w:t>
            </w:r>
            <w:r>
              <w:rPr>
                <w:rStyle w:val="6"/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GB/T 16157-1996</w:t>
            </w:r>
            <w:r>
              <w:rPr>
                <w:rStyle w:val="6"/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分析天平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厂界</w:t>
            </w:r>
          </w:p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G2、G3、G4、G5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颗粒物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手工监测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Style w:val="6"/>
                <w:rFonts w:hint="eastAsia" w:ascii="宋体" w:hAnsi="宋体" w:eastAsia="宋体" w:cs="Times New Roman"/>
                <w:kern w:val="2"/>
                <w:sz w:val="21"/>
                <w:lang w:val="en-US" w:eastAsia="zh-CN" w:bidi="ar-SA"/>
              </w:rPr>
              <w:t>非连续采样 至少3个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pStyle w:val="8"/>
              <w:widowControl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环境空气 总悬浮颗粒物的测定 重量法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GB/T 15432-1995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分析天平</w:t>
            </w:r>
          </w:p>
        </w:tc>
      </w:tr>
    </w:tbl>
    <w:p>
      <w:pPr>
        <w:pStyle w:val="3"/>
        <w:numPr>
          <w:ilvl w:val="0"/>
          <w:numId w:val="0"/>
        </w:numPr>
        <w:snapToGrid w:val="0"/>
        <w:spacing w:before="0" w:beforeLines="0" w:after="0" w:afterLines="0"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四、质量保证和质量控制</w:t>
      </w:r>
    </w:p>
    <w:p>
      <w:pPr>
        <w:ind w:firstLine="620"/>
        <w:rPr>
          <w:rFonts w:hint="default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kern w:val="2"/>
          <w:sz w:val="28"/>
          <w:szCs w:val="28"/>
          <w:lang w:val="en-US" w:eastAsia="zh-CN" w:bidi="ar-SA"/>
        </w:rPr>
        <w:t>按照《排污单位自行监测技术指南 总则》（HJ 819-2017）、《排污许可证申请与核发技术规范 金属铸造工业》（HJ1115-2020）等要求，根据自行监测方案及开展状况，梳理全过程监测质控要求，建立自行监测质量保证与质量控制体系，按照相关技术规范和要求做好与监测相关的数据记录和保存，做好监测质量保证和质量控制。</w:t>
      </w:r>
    </w:p>
    <w:p>
      <w:pPr>
        <w:pStyle w:val="3"/>
        <w:numPr>
          <w:ilvl w:val="0"/>
          <w:numId w:val="4"/>
        </w:numPr>
        <w:spacing w:before="0" w:beforeLines="0" w:after="0" w:afterLines="0"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监测数据记录、整理、存档要求</w:t>
      </w:r>
    </w:p>
    <w:p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sz w:val="28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28"/>
          <w:szCs w:val="32"/>
          <w:lang w:val="en-US" w:eastAsia="zh-CN"/>
        </w:rPr>
        <w:t>监测期间手工监测的记录按照HJ819执行。应同步记录监测期间的生产工况。纸质储存应将纸质台账存放于保护袋、卷夹或保护盒等保存介质中；由专人签字、定点保存；应采取防光、防热、防潮、防细菌及防污染等措施；如有破损应及时修补，并留存备查；保存时间原则上不低于3年。电子化储存应存放于电子存储介质中，并进行数据备份；可在排污许可管理信息平台填报并保存；由专人定期维护管理；保存时间原则上不低于3年。</w:t>
      </w:r>
    </w:p>
    <w:p>
      <w:pPr>
        <w:pStyle w:val="3"/>
        <w:numPr>
          <w:ilvl w:val="0"/>
          <w:numId w:val="0"/>
        </w:numPr>
        <w:spacing w:before="0" w:beforeLines="0" w:after="0" w:afterLines="0"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六、监测信息公开</w:t>
      </w:r>
    </w:p>
    <w:p>
      <w:pPr>
        <w:spacing w:line="360" w:lineRule="auto"/>
        <w:ind w:firstLine="840" w:firstLineChars="300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  <w:t>排污单位自行监测信息公开内容及方式按照《企业事业单位环境信息公开办法》（环境保护部令 第 31 号）及《国家重点监控企业自行监测及信息公开办法（试行）》（环发〔2013〕81 号）执行。</w:t>
      </w:r>
    </w:p>
    <w:p>
      <w:pPr>
        <w:pStyle w:val="3"/>
        <w:numPr>
          <w:ilvl w:val="0"/>
          <w:numId w:val="0"/>
        </w:numPr>
        <w:spacing w:before="0" w:beforeLines="0" w:after="0" w:afterLines="0"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七、监测点位示意图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7"/>
        <w:jc w:val="center"/>
        <w:rPr>
          <w:rFonts w:hint="eastAsia"/>
          <w:lang w:val="en-US" w:eastAsia="zh-CN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3049270</wp:posOffset>
                </wp:positionH>
                <wp:positionV relativeFrom="paragraph">
                  <wp:posOffset>5883910</wp:posOffset>
                </wp:positionV>
                <wp:extent cx="3028950" cy="39052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监测点位图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0.1pt;margin-top:463.3pt;height:30.75pt;width:238.5pt;z-index:251633664;mso-width-relative:page;mso-height-relative:page;" filled="f" stroked="f" coordsize="21600,21600" o:gfxdata="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SwHnT&#10;2wAAAAsBAAAPAAAAAAAAAAEAIAAAACIAAABkcnMvZG93bnJldi54bWxQSwECFAAUAAAACACHTuJA&#10;DvpHWx4CAAAYBAAADgAAAAAAAAABACAAAAAq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监测点位图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auto"/>
          <w:sz w:val="24"/>
        </w:rPr>
        <w:drawing>
          <wp:inline distT="0" distB="0" distL="114300" distR="114300">
            <wp:extent cx="7974330" cy="5840095"/>
            <wp:effectExtent l="0" t="0" r="7620" b="8255"/>
            <wp:docPr id="1" name="图片 1" descr="560a416abd1e79351e3703e373d26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0a416abd1e79351e3703e373d26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74330" cy="584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鼎小标宋简">
    <w:altName w:val="微软雅黑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06EC09"/>
    <w:multiLevelType w:val="singleLevel"/>
    <w:tmpl w:val="B306EC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11B5A62"/>
    <w:multiLevelType w:val="singleLevel"/>
    <w:tmpl w:val="D11B5A6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EF6EC40"/>
    <w:multiLevelType w:val="singleLevel"/>
    <w:tmpl w:val="6EF6EC4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9D0EC81"/>
    <w:multiLevelType w:val="singleLevel"/>
    <w:tmpl w:val="79D0EC8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36DFE"/>
    <w:rsid w:val="016C18F0"/>
    <w:rsid w:val="03192E81"/>
    <w:rsid w:val="068161C5"/>
    <w:rsid w:val="0B1967E0"/>
    <w:rsid w:val="0B5E59FB"/>
    <w:rsid w:val="0B6337DE"/>
    <w:rsid w:val="0E59395C"/>
    <w:rsid w:val="1A2E524E"/>
    <w:rsid w:val="1ABC4291"/>
    <w:rsid w:val="1FF124C2"/>
    <w:rsid w:val="20643215"/>
    <w:rsid w:val="224A6946"/>
    <w:rsid w:val="26390EFC"/>
    <w:rsid w:val="27B2482D"/>
    <w:rsid w:val="287D5DFA"/>
    <w:rsid w:val="2A5835D2"/>
    <w:rsid w:val="2DE078FE"/>
    <w:rsid w:val="2E7956E1"/>
    <w:rsid w:val="31044D7C"/>
    <w:rsid w:val="401C4274"/>
    <w:rsid w:val="431C4263"/>
    <w:rsid w:val="43F0190C"/>
    <w:rsid w:val="44006BEE"/>
    <w:rsid w:val="527C09F8"/>
    <w:rsid w:val="54AD1477"/>
    <w:rsid w:val="553538E5"/>
    <w:rsid w:val="5B007700"/>
    <w:rsid w:val="5BAF2B76"/>
    <w:rsid w:val="5C9D2D5D"/>
    <w:rsid w:val="5E370606"/>
    <w:rsid w:val="6621023D"/>
    <w:rsid w:val="66306E1D"/>
    <w:rsid w:val="67236DFE"/>
    <w:rsid w:val="698773EF"/>
    <w:rsid w:val="74574052"/>
    <w:rsid w:val="76B66238"/>
    <w:rsid w:val="776F7818"/>
    <w:rsid w:val="77D5625B"/>
    <w:rsid w:val="7C0E2107"/>
    <w:rsid w:val="7CE3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579" w:firstLineChars="200"/>
    </w:pPr>
    <w:rPr>
      <w:rFonts w:ascii="Times New Roman" w:hAnsi="Times New Roman" w:cs="宋体"/>
      <w:sz w:val="28"/>
      <w:szCs w:val="20"/>
    </w:rPr>
  </w:style>
  <w:style w:type="paragraph" w:styleId="4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/>
      <w:sz w:val="28"/>
      <w:szCs w:val="2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8">
    <w:name w:val="正文_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2020-04-23T01:55:00Z</dcterms:created>
  <dc:creator>Administrator</dc:creator>
  <cp:lastModifiedBy>123</cp:lastModifiedBy>
  <cp:lastPrinted>2020-09-10T01:52:19Z</cp:lastPrinted>
  <dcterms:modified xsi:type="dcterms:W3CDTF">2020-09-10T01:56:36Z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